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CF" w:rsidRPr="00456ECF" w:rsidRDefault="00456ECF" w:rsidP="00456ECF">
      <w:pPr>
        <w:autoSpaceDN w:val="0"/>
        <w:spacing w:before="120" w:after="120" w:line="276" w:lineRule="auto"/>
        <w:jc w:val="center"/>
        <w:textAlignment w:val="baseline"/>
        <w:rPr>
          <w:rFonts w:ascii="Times New Roman" w:eastAsia="Calibri" w:hAnsi="Times New Roman"/>
          <w:b/>
          <w:sz w:val="24"/>
          <w:szCs w:val="22"/>
          <w:lang w:eastAsia="en-US"/>
        </w:rPr>
      </w:pP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4835"/>
        <w:gridCol w:w="4835"/>
      </w:tblGrid>
      <w:tr w:rsidR="00C65716" w:rsidRPr="00C65716" w:rsidTr="00A20E4C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Tantárgy neve: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Összefüggő szakmai gyakorlat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Tantárgy Neptun kódja: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Tárgyfelelős intézet: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Alkalmazott Társadalomtudományok Intézete</w:t>
            </w:r>
          </w:p>
        </w:tc>
      </w:tr>
      <w:tr w:rsidR="00C65716" w:rsidRPr="00C65716" w:rsidTr="00A20E4C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Tantárgyelem: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kötelező</w:t>
            </w: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Tárgyfelelős: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Dr. Kozma Judit, egyetemi docen</w:t>
            </w: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Közreműködő oktató(k):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--</w:t>
            </w:r>
          </w:p>
        </w:tc>
      </w:tr>
      <w:tr w:rsidR="00C65716" w:rsidRPr="00C65716" w:rsidTr="00A20E4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Javasolt félév: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Előfeltétel: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BTBLSZM101, BTBLSZM102, BTBLSZM204, BTBLSZM205, BTBLSZM206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BTBLSZM304, BTBLSZM403, BTBLSZM401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BTBLSZM501</w:t>
            </w:r>
          </w:p>
        </w:tc>
      </w:tr>
      <w:tr w:rsidR="00C65716" w:rsidRPr="00C65716" w:rsidTr="00A20E4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Óraszám/félév: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B210A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Számonkérés módja: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gyakorlati jegy </w:t>
            </w:r>
          </w:p>
        </w:tc>
      </w:tr>
      <w:tr w:rsidR="00C65716" w:rsidRPr="00C65716" w:rsidTr="00A20E4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Kreditpont: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Munkarend: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levelező</w:t>
            </w: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Tantárgy feladata és célja: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A gyakorlat célja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annak bizonyítása, hogy a hallgatók (a vonatkozó KKK alapján, lásd: 18/2016(VIII.5.) EMMI rendelet) felkészültek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Elkötelezettek a társadalmi egyenlőtlenségek és a kirekesztés csökkentése, a jólét növelése és a demokratikus értékek iránt, felkészültek az ezek érdekében történő szakszerű és felelős gyakorlati szociális munka végzésére. A képzés megfelel a szociális képzésekre vonatkozó hazai és nemzetközi szakmai elvárásoknak, illeszkedik az európai térség hasonló szakképzettségeivel szemben támasztott követelményekhez. Az alapszakon végzettek felkészültek tanulmányaik mesterképzésben történő folytatására.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Rendelkezik a következő kompetenciákkal: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a) </w:t>
            </w: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>tudása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szakmai területhez kapcsolódó pszichológiai, jogi, pedagógiai, egészségügyi, szociológiai tudományok szociális munkához tartozó fogalomkészletét.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humán fejlődésre, a társadalmi rendszerre, tagozódásra, intézményekre és szervezetekre, a gazdasági fejlődésre vonatkozó főbb elméleteket.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társadalom működését, a társadalmi folyamatokat, a társadalmi és szociális problémák keletkezését, jelenlétét és a veszélyeztető tényezőket, valamint, hogy mindezek hogyan hatnak az egyes emberekre, családokra, csoportokra, szervezetekre és közösségekre.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társadalompolitika területeit, a szociálpolitika meghatározó irányait, elosztási mechanizmusait, valamint az egyéni, családi, közösségi élethelyzetekben, és a társadalmi és szociális problémák kezelésében alkalmazható szociálpolitikai alapelveket és technikákat.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társadalmi egyenlőtlenségeket, megismeri az egyenlőtlenségek és a kirekesztés csökkentése érdekében felhasználható szociálpolitikai eszközöket.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értelmezi a kisebbségi és többségi társadalom kapcsolatának dinamikáját és ehhez kapcsolódóan a kisebbségi egyéni és közösségi jogokat.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értelmezi az emberi szükségleteket, a társas viselkedés pszichológiai tényezőit, az emberek és a környezetük közötti interakciókat.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érti a szociális munka szerepét, lényegét, funkcióit, komplexitását, multi, inter-diszciplináris jellegét.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és értelmezi a szociális munkához kapcsolódó jogi területek szabályozását, különös tekintettel az emberi és gyermeki jogokra, a szociális és gyermekvédelmi jogi szabályozásra.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Érti és átlátja a társadalomtudományi kutatások alapjait, a szakterület kutatási területeit és módszereit.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Érti és átlátja a szociális munka jogi, társadalmi és ökológiai kontextusát, a szociális munkára vonatkozó közvitákat és jellemző, elterjedt véleményeket, a szociális munka alapvető elméleteit, modelljeit és folyamatait.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a szociális munka beavatkozásra, együttműködések kialakítására, szociális problémák megelőzésére és kezelésére felhasználható módszereit, eljárásait.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Ismeri a szociális szolgáltatási rendszert, a közszféra, valamint a magánszféra - ezen belül civil-, egyházi, piaci szféra - rendszereit, átlátja a szociális szervezetek működését és abban a szociális szakemberek szerepeinek, tevékenységének formáit.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- Ismeri más segítő szakmák kompetenciaköreit, felkészült a gyakorlat során felmerülő problémák szakmai illetékességének felismerésére, és más szakmák szakembereivel való szakszerű együttműködésre.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b) </w:t>
            </w: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>képességei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eligazodni a szociális terület mélyebb összefüggései, valamint a gyakorlat által felvetett konkrét társadalmi problémák és lehetséges megoldási módszerek, modellek között, és képes új szolgáltatások kialakításában közreműködni a megelőzés és a problémakezelés érdekében.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kritikus szemlélettel és reflektív módon megfogalmazni a társadalmi és szociális problémákat, a veszélyeztető tényezőket és a problémakezelés folyamatát.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megkülönböztetni a vélekedéseket, sztereotipiákat, előítéleteket a bizonyítékokkal alátámasztott társadalmi tényektől, leírásoktól, elemzésektől.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a bizalomépítésre, a nyílt, hiteles, hatékony kommunikációra.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szükségletfelmérésre, az egyén és környezete közötti folyamatoknak, kölcsönhatásoknak, problémáknak holisztikus elemzésére.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Felismeri a szolgáltatásokat igénybe vevők autonómiáját tiszteletben tartó proaktív szemléletű, életminőséget szolgáló, javító, konstruktív problémakezelés, valamint a források és a kockázatok elemzésének szükségességét.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Felkészült a szakmai csapatmunkára, a partneri együttműködésekre az érintettekkel, szakmai szervezetekkel, a társszakmák és a közigazgatás szakembereivel, önkéntesekkel.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Képes áttekinteni a szociális munka szakterületeinek dokumentációit, a kapcsolódó szakmai feladatokat.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c) </w:t>
            </w: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>attitűdje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Érzékeny és nyitott a társadalmi és szociális problémákra, elkötelezett és felelősséget vállal a szakma értékei és a társadalmi szolidaritás ügye mellett.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Elkötelezett a társadalmi egyenlőség, a demokratikus értékek, a jogállamiság és az európai értékközösség mellett.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Elkötelezett a szakmai etikai alapelvek gyakorlati alkalmazására, valamint a jogi és etikai keretek közötti felelős cselekvésre.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Nyitott mások megismerésére, empátiával viszonyul az emberekhez, családokhoz, csoportokhoz és közösségekhez.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Nyitott az új módszerekre, eljárásokra, szakmai eredményekre és innovációkra; elkötelezett a korszerű szociális munka tudományos és gyakorlati eredményeinek megismerésére és alkalmazására.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Nyitott a szakmai továbbképzés formáira, önállóan és felelősen törekszik az önismeret, az önreflexió, a kommunikáció és a szakmai módszerek fejlesztésére.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Elfogadja és a gyakorlatban is megvalósítja az egészségmegőrző szemléletet és életvitelt.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d) </w:t>
            </w: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>autonómiája és felelőssége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Munkáját minden körülmények között felelősen, a szociális munka értékeit és alapelveit, a szakmai etikai kódex iránymutatásait figyelembe véve, elméleti és gyakorlati megalapozottsággal végzi és képviseli.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Felelősséget vállal a szolgáltatásokat igénybe vevők életébe történő beavatkozásért.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Felelősséget vállal a rábízott információkért, valamint a dokumentációban rögzített adatokért, titoktartási kötelezettségét megtartja.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Autonóm módon képes felismerni szerepét és helyét a szociális munka közvetlen gyakorlatában, a különböző szinteken megvalósuló csapatmunkában. Kommunikációjáért hatáskörén belül mindenkor felelősséget vállal.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Szakmai fejlődésének tudatos és felelős irányítója, képzésekben és továbbképzésekben, szupervízióban fejleszti önismeretét, önértékelését és szakmai tudását.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Tevékenységét a kritikai gondolkodáson alapuló, kiszámítható, következetes, autonóm munkavégzés, a saját tevékenységre vonatkozó reflexiók jellemzik.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bookmarkStart w:id="0" w:name="_Hlk109331830"/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gyakorlat közvetlen céljai</w:t>
            </w:r>
          </w:p>
          <w:p w:rsidR="00C65716" w:rsidRPr="00C65716" w:rsidRDefault="00C65716" w:rsidP="00C65716">
            <w:pPr>
              <w:numPr>
                <w:ilvl w:val="0"/>
                <w:numId w:val="22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 gyakorlat célja, hogy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felkészítse a hallgatót az elméletben tanultak gyakorlati alkalmazására és elősegítse a szakmai készségek fejlesztését, a személyes kompetencia megtapasztalását.</w:t>
            </w:r>
          </w:p>
          <w:p w:rsidR="00C65716" w:rsidRPr="00C65716" w:rsidRDefault="00C65716" w:rsidP="00C65716">
            <w:pPr>
              <w:numPr>
                <w:ilvl w:val="0"/>
                <w:numId w:val="22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terepgyakorlat lehetővé teszi, hogy a hallgatók együtt dolgozzanak gyakorlati szakemberekkel, akik mellett elsajátíthatják a szakma fogásait, s akik az elméleti képzéssel egyenrangú feladatot ellátva megismertetik a hallgatókat a szociális problémák gyakorlatban megjelenő formáival, másrészt segítik a problémák szélesebb összefüggésekben való elhelyezését.</w:t>
            </w:r>
          </w:p>
          <w:p w:rsidR="00C65716" w:rsidRPr="00C65716" w:rsidRDefault="00C65716" w:rsidP="00C65716">
            <w:pPr>
              <w:numPr>
                <w:ilvl w:val="0"/>
                <w:numId w:val="23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a gyakorlat során megismerkedik az adott segítő intézmény struktúrájával, szervezeti rendszerével, azokkal a szociális ellátási feladatokkal, amelyek az adott intézményben egy szociális szakember munkája során felmerülhetnek. Megismeri az intézmény ellátási régiójának szociális jellemzőit, az intézmény és a területén lévő más szociális intézmények kapcsolatát, együttműködéseit.</w:t>
            </w:r>
          </w:p>
          <w:p w:rsidR="00C65716" w:rsidRPr="00C65716" w:rsidRDefault="00C65716" w:rsidP="00C65716">
            <w:pPr>
              <w:numPr>
                <w:ilvl w:val="0"/>
                <w:numId w:val="23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a tereptanár irányítása mellett bekapcsolódik az ügyfelekkel folyó munkába. Részt vesz az intézményhez érkezést követő első interjú felvételében, a szociális kontextus vizsgálatában (családi környezet felmérésével), a támpontok értékelő feldolgozásában és az intervenciós terv elkészítésében, amely tartalmazza a forrásrendszerekkel való kapcsolatfelvételt és az esetmenedzselési feladatokat is.</w:t>
            </w:r>
          </w:p>
          <w:p w:rsidR="00C65716" w:rsidRPr="00C65716" w:rsidRDefault="00C65716" w:rsidP="00C65716">
            <w:pPr>
              <w:numPr>
                <w:ilvl w:val="0"/>
                <w:numId w:val="23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terepgyakorlat mindezek által lehetővé teszi a hallgató gyakorlati kompetenciájának értékelését. A hallgató a gyakorlatban való megnyilvánulásai alapján visszajelzést kap szakmai alkalmasságáról, illetve esetleges alkalmatlanságáról.</w:t>
            </w:r>
          </w:p>
          <w:bookmarkEnd w:id="0"/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terepgyakorlaton közreműködők feladatai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 xml:space="preserve">Terepintézmény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Az intézmény megfelelő végzettségű és felkészült tereptanárt jelöl ki.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 xml:space="preserve">Tereptanár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Tereptanár lehet az a felsőfokú szociális végzettséggel rendelkező szakember, aki: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egyrészt</w:t>
            </w:r>
          </w:p>
          <w:p w:rsidR="00C65716" w:rsidRPr="00C65716" w:rsidRDefault="00C65716" w:rsidP="00996278">
            <w:pPr>
              <w:numPr>
                <w:ilvl w:val="0"/>
                <w:numId w:val="24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Az adott szociális intézményben dolgozik,</w:t>
            </w:r>
          </w:p>
          <w:p w:rsidR="00C65716" w:rsidRPr="00C65716" w:rsidRDefault="00C65716" w:rsidP="00996278">
            <w:pPr>
              <w:numPr>
                <w:ilvl w:val="0"/>
                <w:numId w:val="24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szociális munkát végez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közvetlen klienskapcsolatban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</w:t>
            </w:r>
          </w:p>
          <w:p w:rsidR="00C65716" w:rsidRPr="00C65716" w:rsidRDefault="00C65716" w:rsidP="00996278">
            <w:pPr>
              <w:numPr>
                <w:ilvl w:val="0"/>
                <w:numId w:val="24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legalább 2 éves szakmai gyakorlattal rendelkezik, </w:t>
            </w:r>
          </w:p>
          <w:p w:rsidR="00C65716" w:rsidRPr="00C65716" w:rsidRDefault="00C65716" w:rsidP="00996278">
            <w:pPr>
              <w:numPr>
                <w:ilvl w:val="0"/>
                <w:numId w:val="24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kapcsolatot tart a gyakorlat szakmai vezetőjével,</w:t>
            </w:r>
          </w:p>
          <w:p w:rsidR="00C65716" w:rsidRPr="00C65716" w:rsidRDefault="00C65716" w:rsidP="00996278">
            <w:pPr>
              <w:numPr>
                <w:ilvl w:val="0"/>
                <w:numId w:val="24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munkahelye, munkatársai támogatják abban, hogy tereptanári feladatokat vállaljon,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másrészt vállalja:</w:t>
            </w:r>
          </w:p>
          <w:p w:rsidR="00C65716" w:rsidRPr="00C65716" w:rsidRDefault="00C65716" w:rsidP="00996278">
            <w:pPr>
              <w:numPr>
                <w:ilvl w:val="0"/>
                <w:numId w:val="25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gyakorlathoz szükséges feltételek optimális biztosítását, </w:t>
            </w:r>
          </w:p>
          <w:p w:rsidR="00C65716" w:rsidRPr="00C65716" w:rsidRDefault="00C65716" w:rsidP="00996278">
            <w:pPr>
              <w:numPr>
                <w:ilvl w:val="0"/>
                <w:numId w:val="25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terepen történő tanulásának segítését,</w:t>
            </w:r>
          </w:p>
          <w:p w:rsidR="00C65716" w:rsidRPr="00C65716" w:rsidRDefault="00C65716" w:rsidP="00996278">
            <w:pPr>
              <w:numPr>
                <w:ilvl w:val="0"/>
                <w:numId w:val="25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munkájának szakmai vezetését,</w:t>
            </w:r>
          </w:p>
          <w:p w:rsidR="00C65716" w:rsidRPr="00C65716" w:rsidRDefault="00C65716" w:rsidP="00996278">
            <w:pPr>
              <w:numPr>
                <w:ilvl w:val="0"/>
                <w:numId w:val="25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már a gyakorlat elején a távollétében őt helyettesítő kolléga megnevezését,</w:t>
            </w:r>
          </w:p>
          <w:p w:rsidR="00C65716" w:rsidRPr="00C65716" w:rsidRDefault="00C65716" w:rsidP="00C65716">
            <w:pPr>
              <w:numPr>
                <w:ilvl w:val="0"/>
                <w:numId w:val="25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terepmunka értékelését.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tereptanár és a szakmai vezető megosztják a felelősséget a hallgató tanulásának folyamatáért, együttesen segítik elő az elméleti és gyakorlati ismeretek megfelelő szintű integrációját, ennek érdekében szükség szerint kapcsolatot tartanak egymással.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tereptanár felelősséget vállal a gyakorlat megtervezéséért, megszervezéséért, levezetéséért, elemzéséért és értékeléséért. Ebbe az alábbiak tartoznak: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</w:t>
            </w:r>
            <w:r w:rsidRPr="00C65716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 xml:space="preserve">“Az általános szociális munka gyakorlatra jelentkezés”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lap kitöltése és aláírása, 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</w:t>
            </w:r>
            <w:r w:rsidRPr="00C65716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>"Tanulmányi Megállapodás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"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hallgatóval történő közös elkészítése,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konkrét hallgató tudásának és készségszintjének megfelelő esetek kiválasztása,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egyéni konzultációs lehetőség biztosítása a hallgató számára - heti rendszerességgel,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hallgató féléves írásos feladatai közül a terepgyakorlatot záró összefoglaló dolgozatot, esettanulmányt elolvassa, láttamozza, ha vannak észrevételei, azt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külön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lapon rögzíti,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szükség szerinti konzultáció a szakmai vezetővel,</w:t>
            </w:r>
          </w:p>
          <w:p w:rsidR="00C65716" w:rsidRPr="00C65716" w:rsidRDefault="00C65716" w:rsidP="00996278">
            <w:pPr>
              <w:numPr>
                <w:ilvl w:val="0"/>
                <w:numId w:val="26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gyakorlat befejezésekor, a hallgatóval való közös értékelést követően a tereptanár,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az írásos minősítés részeként egy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ötfokozatú skálán értékeli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a hallgató gyakorlatát. Ez lesz a terepgyakorlat érdemjegye.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(A részletes írásbeli értékelés javasolt szempontjai a </w:t>
            </w:r>
            <w:r w:rsidRPr="00C65716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>Terepgyakorlat értékelése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dokumentumban található) 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Hallgató feladatai és felelőssége: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      </w:r>
          </w:p>
          <w:p w:rsidR="00C65716" w:rsidRPr="00C65716" w:rsidRDefault="00C65716" w:rsidP="00C65716">
            <w:pPr>
              <w:numPr>
                <w:ilvl w:val="0"/>
                <w:numId w:val="27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hallgató a gyakorlat ideje alatt alkalmazkodik az intézmény munkarendjéhez és a tereptanárral megbeszélt munkarendben végzi a terepgyakorlatát. Ez az idő lehetőleg a tereptanár beosztásával egyező időben legyen.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gyakorlatnak a terepintézményben töltendő időtartama minimum 160 óra, napi 8 óra, 20 nap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.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Ehhez társul a 10 óra gyakorlat előkészítő és feldolgozó szeminárium, melynek időpontjait az órarendben félév elején közöljük. </w:t>
            </w:r>
          </w:p>
          <w:p w:rsidR="00C65716" w:rsidRPr="00C65716" w:rsidRDefault="00C65716" w:rsidP="00C65716">
            <w:pPr>
              <w:numPr>
                <w:ilvl w:val="0"/>
                <w:numId w:val="27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      </w:r>
          </w:p>
          <w:p w:rsidR="00C65716" w:rsidRPr="00C65716" w:rsidRDefault="00C65716" w:rsidP="00C65716">
            <w:pPr>
              <w:numPr>
                <w:ilvl w:val="0"/>
                <w:numId w:val="27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részt vesz a Tanulmányi megállapodásban rögzített tereptanári konzultáción, az intézményi team/stáb munkaértekezleteken, esetmegbeszélésen, /szupervízión/ és egyéb szakmai megbeszéléseken.</w:t>
            </w:r>
          </w:p>
          <w:p w:rsidR="00C65716" w:rsidRPr="00C65716" w:rsidRDefault="00C65716" w:rsidP="00C65716">
            <w:pPr>
              <w:numPr>
                <w:ilvl w:val="0"/>
                <w:numId w:val="27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      </w: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két hetet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 Amennyiben meghaladja, a gyakorlatot a kiesett idővel meg kell hosszabbítani. Hosszantartó betegség esetén a tanszék engedélyezheti a gyakorlat pótlását.</w:t>
            </w:r>
          </w:p>
          <w:p w:rsidR="00C65716" w:rsidRPr="00C65716" w:rsidRDefault="00C65716" w:rsidP="00C65716">
            <w:pPr>
              <w:numPr>
                <w:ilvl w:val="0"/>
                <w:numId w:val="28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alkalmazkodik a fogadó intézmény stratégiai és gyakorlati célkitűzéseihez, ami nem jelenti azt, hogy jobbító szándékú javaslatait az adott körülmények között a megfelelő formában ne tehetné meg.</w:t>
            </w:r>
          </w:p>
          <w:p w:rsidR="00C65716" w:rsidRPr="00C65716" w:rsidRDefault="00C65716" w:rsidP="00C65716">
            <w:pPr>
              <w:numPr>
                <w:ilvl w:val="0"/>
                <w:numId w:val="28"/>
              </w:numPr>
              <w:suppressAutoHyphens w:val="0"/>
              <w:autoSpaceDN w:val="0"/>
              <w:spacing w:after="12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„A Szociális Munka Etikai Kódex” előírásait a gyakorlat során mindenkor betartja. (</w:t>
            </w:r>
            <w:hyperlink r:id="rId7" w:history="1">
              <w:r w:rsidRPr="00C6571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http://www.3sz.hu/sites/default/files/Etikai_Kodex_2022.pdf</w:t>
              </w:r>
            </w:hyperlink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)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Az Egyetem felelőssége és feladatai: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230/2012(VIII.28) Kr. 15.§-a értelmében az egyetem együttműködési megállapodást köt a terepintézményekkel a szakmai gyakorlat kereteiről és a feladatmegosztásáról.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Szociális Munka Tanszék vállalja, hogy</w:t>
            </w:r>
          </w:p>
          <w:p w:rsidR="00C65716" w:rsidRPr="00C65716" w:rsidRDefault="00C65716" w:rsidP="00C65716">
            <w:pPr>
              <w:numPr>
                <w:ilvl w:val="0"/>
                <w:numId w:val="29"/>
              </w:numPr>
              <w:suppressAutoHyphens w:val="0"/>
              <w:autoSpaceDN w:val="0"/>
              <w:spacing w:after="120"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szakmai vezető közreműködésével rendszeres munkakapcsolatot tart a gyakorlóhellyel, a szakmai gyakorlat képzési terve szerint felkészíti a hallgatókat;</w:t>
            </w:r>
          </w:p>
          <w:p w:rsidR="00C65716" w:rsidRPr="00C65716" w:rsidRDefault="00C65716" w:rsidP="00C65716">
            <w:pPr>
              <w:numPr>
                <w:ilvl w:val="0"/>
                <w:numId w:val="29"/>
              </w:numPr>
              <w:suppressAutoHyphens w:val="0"/>
              <w:autoSpaceDN w:val="0"/>
              <w:spacing w:after="120"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gyakornok képzési igényeit figyelembe vevő, a képzés célkitűzéseivel összhangban szempontokat ad a szakmai gyakorlóhelynek és az ott dolgozó tereptanárnak a közösen elkészítendő gyakorlati képzési programhoz, a gyakorlat megvalósításához;</w:t>
            </w:r>
          </w:p>
          <w:p w:rsidR="00C65716" w:rsidRPr="00C65716" w:rsidRDefault="00C65716" w:rsidP="00C65716">
            <w:pPr>
              <w:numPr>
                <w:ilvl w:val="0"/>
                <w:numId w:val="29"/>
              </w:numPr>
              <w:suppressAutoHyphens w:val="0"/>
              <w:autoSpaceDN w:val="0"/>
              <w:spacing w:after="120"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szempontokat ad a gyakornokok szakmai készségeinek és gyakorlati kompetenciájának értékeléséhez.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gyakorlat szakmai vezetőjének felelőssége és feladatai: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szakmai vezető feladata elsősorban a gyakorlat általános kereteinek megteremtése, ezen belül is az alábbiak: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jelentkezési lapok szerint a terephely elfogadása vagy kellő indoklással alátámasztott elutasítása.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gyakorlatok előkészítése: a hallgatók tájékoztatása a gyakorlat céljairól, feltételeiről stb; számukra a jelen összefoglaló eljuttatása.  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tereptanárok felkérése és felkészítése. 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Biztosítja a terephely, illetve a tereptanár számára a képzés tantervét, valamint a gyakorlati képzésre vonatkozó dokumentumokat, valamint az aktuális változásokról történő tájékoztatást.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gyakorlathoz kapcsolódó tereptanári megbeszélések szervezése.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Problémás helyzetekben közös megbeszélések szervezése, lebonyolítása</w:t>
            </w:r>
          </w:p>
          <w:p w:rsidR="00C65716" w:rsidRPr="00C65716" w:rsidRDefault="00C65716" w:rsidP="00996278">
            <w:pPr>
              <w:numPr>
                <w:ilvl w:val="0"/>
                <w:numId w:val="29"/>
              </w:numPr>
              <w:suppressAutoHyphens w:val="0"/>
              <w:autoSpaceDN w:val="0"/>
              <w:spacing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szakmai vezető vezeti a terepgyakorlat előkészítő és feldolgozó szemináriumot, amelynek célja, hogy segítse a gyakorlat tapasztalatainak feldolgozását, támogassa a hallgatót az önmagára és a gyakorlati munkára vonatkozó reflexióiban.</w:t>
            </w:r>
          </w:p>
          <w:p w:rsidR="00C65716" w:rsidRPr="00C65716" w:rsidRDefault="00C65716" w:rsidP="00C65716">
            <w:pPr>
              <w:numPr>
                <w:ilvl w:val="0"/>
                <w:numId w:val="29"/>
              </w:numPr>
              <w:suppressAutoHyphens w:val="0"/>
              <w:autoSpaceDN w:val="0"/>
              <w:spacing w:after="120" w:line="240" w:lineRule="auto"/>
              <w:ind w:left="1490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szemináriumi munka keretében segíti a hallgatót a szolgáltatástípushoz kapcsolódó szakirodalmak feltérképezésében és feldolgozásában.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C65716" w:rsidRPr="00C65716" w:rsidTr="00A20E4C">
        <w:trPr>
          <w:trHeight w:val="841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lastRenderedPageBreak/>
              <w:t>Tantárgy tematikus leírása</w:t>
            </w:r>
          </w:p>
          <w:p w:rsidR="00A93A9A" w:rsidRDefault="00A93A9A" w:rsidP="00A93A9A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</w:p>
          <w:p w:rsidR="00A93A9A" w:rsidRPr="00A93A9A" w:rsidRDefault="00A93A9A" w:rsidP="00A93A9A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A93A9A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A szociális intézményben dolgozó hallgatók eltölthetik a munkahelyükön a gyakorlatot, de ennek eltérő a programja attól, amit a </w:t>
            </w:r>
            <w:r w:rsidR="00547F1D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külső</w:t>
            </w:r>
            <w:r w:rsidRPr="00A93A9A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 intézményben gyakorló hallgatóknak kell teljesíteniük.  </w:t>
            </w:r>
          </w:p>
          <w:p w:rsidR="00A93A9A" w:rsidRDefault="00A93A9A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</w:p>
          <w:p w:rsidR="00A93A9A" w:rsidRDefault="00A93A9A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>A külső gyakorlóhelyen gyakorló hallgatók feladata</w:t>
            </w:r>
          </w:p>
          <w:p w:rsidR="00680B80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160 óra szociális munkásként, önállóan, tereptanári szupervízió mellett végzett munka. A 160 órába nem számít bele az intézmény megismerésével, a felkészüléssel (pl. a speciális terület szakirodalmának elolvasása, hospitálás, stb.), és a kötelező írásbeli munkák megírásával töltött idő, </w:t>
            </w:r>
            <w:r w:rsidR="008558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valamint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a 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10 óra gyakorlat előkészítő és feldolgozó szeminárium.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gyakorlat során a hallgatónak azokat a tevékenységeket – az esetkezelés, a csoportmunka és a közösségi munka fogalomkörébe tartozó tevékenységeket – kell végeznie, amelyeket egy képzett szociális munkás az adott intézményben és beosztásban végez.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a tevékenységéről naplót ír, melynek részei a következők:</w:t>
            </w:r>
          </w:p>
          <w:p w:rsidR="00C65716" w:rsidRPr="00C65716" w:rsidRDefault="00C65716" w:rsidP="00C65716">
            <w:pPr>
              <w:numPr>
                <w:ilvl w:val="0"/>
                <w:numId w:val="36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Az intézmény 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missziója, 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 szolgált népesség sajátosságai, 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szolgáltatások, a szolgáltatások megfelelése a szolgált népesség szükségleteinek,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az intézmény tárgyi és humán erőforrásai,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az intézmény kapcsolatai, helye a helyi szolgáltató rendszerben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az intézmény története, kultúrája (a kliensekkel való kapcsolatok sajátosságai, belső viszonyok: felépítés, munkatársi kapcsolatok, vezetés, a konfliktusok megoldásának módja, ahogy beszélnek az ügyekről, stb.)</w:t>
            </w:r>
          </w:p>
          <w:p w:rsidR="00C65716" w:rsidRPr="00C65716" w:rsidRDefault="00C65716" w:rsidP="00996278">
            <w:pPr>
              <w:numPr>
                <w:ilvl w:val="1"/>
                <w:numId w:val="37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szolgáltatások megfelelő végzéséhez szükséges szakirodalom rövid ismertetése, előírásszerű címleírásokkal (a szakdolgozat előírásaiban szerepel a hivatkozások és címleírások megfelelő formája)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 önértékelése a korábbi gyakorlatok alapján: milyen személyiségvonások, kompetenciák az erősségei és miben szeretne a gyakorlat során fejlődni.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Az esetek leírása, amellyel a hallgató a gyakorlat során dolgozott, legalább két részletes esettanulmány a beavatkozások és eredmények leírásával. 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napi munka reflektív, azaz a tapasztalatok leírását és értelmezését is tartalmazó, naplószerű leírása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Záró önértékelés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tereptanár értékelése</w:t>
            </w:r>
          </w:p>
          <w:p w:rsidR="00C65716" w:rsidRPr="00C65716" w:rsidRDefault="00C65716" w:rsidP="00C65716">
            <w:pPr>
              <w:numPr>
                <w:ilvl w:val="0"/>
                <w:numId w:val="37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gyakorlat elvégzéséről szóló igazolás.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5D2890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 saját munkahelyükön gyakorló hallgatók feladata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Az </w:t>
            </w:r>
            <w:r w:rsidR="00BC194E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intézmény által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szolgált klientúra és a nyújtott szolgáltatások sajátosságainak feltárása alapján fejlesztési projekt kidolgozása, végrehajtása és értékelése.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gyakorlat menete:</w:t>
            </w:r>
          </w:p>
          <w:p w:rsidR="00C65716" w:rsidRPr="00C65716" w:rsidRDefault="00C65716" w:rsidP="00C65716">
            <w:pPr>
              <w:numPr>
                <w:ilvl w:val="0"/>
                <w:numId w:val="38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Feltáró szakasz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Az intézmény 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missziója, 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 szolgált népesség sajátosságai, 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szolgáltatások, a szolgáltatások megfelelése a szolgált népesség szükségleteinek,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munkatársi gárda összetétele, felkészültsége,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intézmény kapcsolatai, helye a helyi szolgáltató rendszerben</w:t>
            </w:r>
          </w:p>
          <w:p w:rsidR="00C65716" w:rsidRPr="00C65716" w:rsidRDefault="00C65716" w:rsidP="00CF7CA8">
            <w:pPr>
              <w:numPr>
                <w:ilvl w:val="0"/>
                <w:numId w:val="39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intézmény története, kultúrája (a kliensekkel való kapcsolatok sajátosságai, belső viszonyok: felépítés, munkatársi kapcsolatok, vezetés, a konfliktusok megoldásának módja, ahogy beszélnek az ügyekről, stb.)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Összefoglalóan: SWOT-analízis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hallgató/munkatárs</w:t>
            </w:r>
          </w:p>
          <w:p w:rsidR="00C65716" w:rsidRPr="00C65716" w:rsidRDefault="00C65716" w:rsidP="00CF7CA8">
            <w:pPr>
              <w:numPr>
                <w:ilvl w:val="0"/>
                <w:numId w:val="40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helye, beosztása, feladatai az intézményben,</w:t>
            </w:r>
          </w:p>
          <w:p w:rsidR="00C65716" w:rsidRPr="00C65716" w:rsidRDefault="00C65716" w:rsidP="00CF7CA8">
            <w:pPr>
              <w:numPr>
                <w:ilvl w:val="0"/>
                <w:numId w:val="40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kliensei, kapcsolata a kliensekkel</w:t>
            </w:r>
          </w:p>
          <w:p w:rsidR="00C65716" w:rsidRPr="00C65716" w:rsidRDefault="00C65716" w:rsidP="00CF7CA8">
            <w:pPr>
              <w:numPr>
                <w:ilvl w:val="0"/>
                <w:numId w:val="40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kapcsolatai a munkatársakkal, más intézményben dolgozó szakemberekkel,</w:t>
            </w:r>
          </w:p>
          <w:p w:rsidR="00C65716" w:rsidRPr="00C65716" w:rsidRDefault="00C65716" w:rsidP="00CF7CA8">
            <w:pPr>
              <w:numPr>
                <w:ilvl w:val="0"/>
                <w:numId w:val="40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saját munkájának értékelése: személyes szakmai erősségei (kompetenciák) és fejlesztendő területei, a munka során tapasztalt problémák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Összefoglalóan: SWOT-analízis</w:t>
            </w:r>
          </w:p>
          <w:p w:rsidR="00C65716" w:rsidRPr="00C65716" w:rsidRDefault="00C65716" w:rsidP="00C65716">
            <w:pPr>
              <w:numPr>
                <w:ilvl w:val="0"/>
                <w:numId w:val="38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Tervezés</w:t>
            </w:r>
          </w:p>
          <w:p w:rsidR="00C65716" w:rsidRPr="00C65716" w:rsidRDefault="00C65716" w:rsidP="00CF7CA8">
            <w:pPr>
              <w:numPr>
                <w:ilvl w:val="0"/>
                <w:numId w:val="41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SWOT-analízisek alapján a fejlesztendő terület/szolgáltatás kijelölése,</w:t>
            </w:r>
          </w:p>
          <w:p w:rsidR="00C65716" w:rsidRPr="00C65716" w:rsidRDefault="00C65716" w:rsidP="00CF7CA8">
            <w:pPr>
              <w:numPr>
                <w:ilvl w:val="0"/>
                <w:numId w:val="41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problémák és célok megjelölése, egymáshoz rendelése,</w:t>
            </w:r>
          </w:p>
          <w:p w:rsidR="00C65716" w:rsidRPr="00C65716" w:rsidRDefault="00C65716" w:rsidP="00CF7CA8">
            <w:pPr>
              <w:numPr>
                <w:ilvl w:val="0"/>
                <w:numId w:val="41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szükséges tevékenységek meghatározása, a célokhoz rendelése,</w:t>
            </w:r>
          </w:p>
          <w:p w:rsidR="00C65716" w:rsidRPr="00C65716" w:rsidRDefault="00C65716" w:rsidP="00CF7CA8">
            <w:pPr>
              <w:numPr>
                <w:ilvl w:val="0"/>
                <w:numId w:val="41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várható nehézségek (kockázatok) leírása és a leküzdésükhöz szükséges tevékenységek tervezése,</w:t>
            </w:r>
          </w:p>
          <w:p w:rsidR="00C65716" w:rsidRPr="00C65716" w:rsidRDefault="00C65716" w:rsidP="00CF7CA8">
            <w:pPr>
              <w:numPr>
                <w:ilvl w:val="0"/>
                <w:numId w:val="41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időterv.</w:t>
            </w:r>
          </w:p>
          <w:p w:rsidR="00C65716" w:rsidRPr="00C65716" w:rsidRDefault="00C65716" w:rsidP="00C65716">
            <w:pPr>
              <w:numPr>
                <w:ilvl w:val="0"/>
                <w:numId w:val="38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Végrehajtás</w:t>
            </w:r>
          </w:p>
          <w:p w:rsidR="00C65716" w:rsidRPr="00C65716" w:rsidRDefault="00C65716" w:rsidP="00CF7CA8">
            <w:pPr>
              <w:numPr>
                <w:ilvl w:val="0"/>
                <w:numId w:val="42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tevékenységek végrehajtása az időterv alapján,</w:t>
            </w:r>
          </w:p>
          <w:p w:rsidR="00C65716" w:rsidRPr="00C65716" w:rsidRDefault="00C65716" w:rsidP="00CF7CA8">
            <w:pPr>
              <w:numPr>
                <w:ilvl w:val="0"/>
                <w:numId w:val="42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felmerült problémák elemzése,</w:t>
            </w:r>
          </w:p>
          <w:p w:rsidR="00C65716" w:rsidRPr="00C65716" w:rsidRDefault="00C65716" w:rsidP="00CF7CA8">
            <w:pPr>
              <w:numPr>
                <w:ilvl w:val="0"/>
                <w:numId w:val="42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terv módosítása, amennyiben szükséges.</w:t>
            </w:r>
          </w:p>
          <w:p w:rsidR="00C65716" w:rsidRPr="00C65716" w:rsidRDefault="00C65716" w:rsidP="00C65716">
            <w:pPr>
              <w:numPr>
                <w:ilvl w:val="0"/>
                <w:numId w:val="38"/>
              </w:numPr>
              <w:suppressAutoHyphens w:val="0"/>
              <w:autoSpaceDN w:val="0"/>
              <w:spacing w:after="160"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Értékelés</w:t>
            </w:r>
          </w:p>
          <w:p w:rsidR="00C65716" w:rsidRPr="00C65716" w:rsidRDefault="00C65716" w:rsidP="005B2D2D">
            <w:pPr>
              <w:numPr>
                <w:ilvl w:val="0"/>
                <w:numId w:val="43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elért eredmények,</w:t>
            </w:r>
          </w:p>
          <w:p w:rsidR="00C65716" w:rsidRPr="00C65716" w:rsidRDefault="00C65716" w:rsidP="005B2D2D">
            <w:pPr>
              <w:numPr>
                <w:ilvl w:val="0"/>
                <w:numId w:val="43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maradványproblémák,</w:t>
            </w:r>
          </w:p>
          <w:p w:rsidR="00C65716" w:rsidRPr="00C65716" w:rsidRDefault="00C65716" w:rsidP="005B2D2D">
            <w:pPr>
              <w:numPr>
                <w:ilvl w:val="0"/>
                <w:numId w:val="43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eredmények fenntartásának terve,</w:t>
            </w:r>
          </w:p>
          <w:p w:rsidR="00C65716" w:rsidRPr="00C65716" w:rsidRDefault="00C65716" w:rsidP="005B2D2D">
            <w:pPr>
              <w:numPr>
                <w:ilvl w:val="0"/>
                <w:numId w:val="43"/>
              </w:numPr>
              <w:suppressAutoHyphens w:val="0"/>
              <w:autoSpaceDN w:val="0"/>
              <w:spacing w:line="240" w:lineRule="auto"/>
              <w:jc w:val="left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lehetséges további fejlesztési irányok.</w:t>
            </w:r>
          </w:p>
          <w:p w:rsidR="00E44436" w:rsidRDefault="00E4443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</w:p>
          <w:p w:rsidR="001F0FB0" w:rsidRDefault="000153E2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hallgató a munkájáról terepnaplót vezet</w:t>
            </w:r>
            <w:r w:rsidR="002A1B67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. A terepnaplóba a  projekt tervezésének és kivitelezésének dokumentumain kívül </w:t>
            </w:r>
            <w:r w:rsidR="007B4F7A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napokra bontva a </w:t>
            </w:r>
            <w:r w:rsidR="001F0FB0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munka reflektív leírása szerepel.</w:t>
            </w:r>
          </w:p>
          <w:p w:rsidR="00236896" w:rsidRDefault="002A1B67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36896" w:rsidRPr="00236896" w:rsidRDefault="0023689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 terepgyakorlat előkészítő és feldolgozó szeminárium programja</w:t>
            </w: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:</w:t>
            </w:r>
          </w:p>
          <w:p w:rsidR="00236896" w:rsidRPr="00236896" w:rsidRDefault="0023689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1. megbeszélés</w:t>
            </w:r>
          </w:p>
          <w:p w:rsidR="00236896" w:rsidRPr="00236896" w:rsidRDefault="0023689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Célok:</w:t>
            </w:r>
          </w:p>
          <w:p w:rsidR="00236896" w:rsidRPr="00236896" w:rsidRDefault="00236896" w:rsidP="00236896">
            <w:pPr>
              <w:numPr>
                <w:ilvl w:val="0"/>
                <w:numId w:val="34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gyakorlat céljainak megértése</w:t>
            </w:r>
          </w:p>
          <w:p w:rsidR="00236896" w:rsidRPr="00236896" w:rsidRDefault="00236896" w:rsidP="00236896">
            <w:pPr>
              <w:numPr>
                <w:ilvl w:val="0"/>
                <w:numId w:val="34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feladatok és értékelési szempontok tisztázása</w:t>
            </w:r>
          </w:p>
          <w:p w:rsidR="00236896" w:rsidRPr="00236896" w:rsidRDefault="0023689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2. megbeszélés</w:t>
            </w:r>
          </w:p>
          <w:p w:rsidR="00236896" w:rsidRPr="00236896" w:rsidRDefault="00236896" w:rsidP="0023689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Célok: </w:t>
            </w:r>
          </w:p>
          <w:p w:rsidR="00236896" w:rsidRPr="00236896" w:rsidRDefault="00236896" w:rsidP="00236896">
            <w:pPr>
              <w:numPr>
                <w:ilvl w:val="0"/>
                <w:numId w:val="35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terepgyakorlat során szerzett tapasztalatok reflektív feldolgozása,</w:t>
            </w:r>
          </w:p>
          <w:p w:rsidR="00236896" w:rsidRPr="00236896" w:rsidRDefault="00236896" w:rsidP="00236896">
            <w:pPr>
              <w:numPr>
                <w:ilvl w:val="0"/>
                <w:numId w:val="35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hallgatók intervenciós repertoárjának és tudásának bővítése,</w:t>
            </w:r>
          </w:p>
          <w:p w:rsidR="00236896" w:rsidRPr="00236896" w:rsidRDefault="00236896" w:rsidP="00236896">
            <w:pPr>
              <w:numPr>
                <w:ilvl w:val="0"/>
                <w:numId w:val="35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stresszmenedzsment-készségek,</w:t>
            </w:r>
          </w:p>
          <w:p w:rsidR="00236896" w:rsidRPr="00236896" w:rsidRDefault="00B308D3" w:rsidP="00236896">
            <w:pPr>
              <w:numPr>
                <w:ilvl w:val="0"/>
                <w:numId w:val="35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az </w:t>
            </w:r>
            <w:r w:rsidR="00236896"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esettanulmányok </w:t>
            </w:r>
            <w:r w:rsidR="003B64FA" w:rsidRPr="003B64FA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elkészítésének </w:t>
            </w:r>
            <w:r w:rsidR="000A7CE9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és a projekt tervezés</w:t>
            </w:r>
            <w:r w:rsidR="003B64FA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nek</w:t>
            </w:r>
            <w:r w:rsidR="000A7CE9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-kivitelezés</w:t>
            </w:r>
            <w:r w:rsidR="003B64FA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nek a</w:t>
            </w:r>
            <w:r w:rsidR="000A7CE9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236896"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segítése.</w:t>
            </w:r>
          </w:p>
          <w:p w:rsidR="00236896" w:rsidRPr="00236896" w:rsidRDefault="00236896" w:rsidP="00236896">
            <w:pPr>
              <w:numPr>
                <w:ilvl w:val="0"/>
                <w:numId w:val="35"/>
              </w:num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23689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Értékelés, lezárás</w:t>
            </w:r>
          </w:p>
          <w:p w:rsidR="00236896" w:rsidRDefault="0023689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</w:p>
          <w:p w:rsidR="00236896" w:rsidRDefault="0023689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Elvárások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beszámoló minimális terjedelme 1 ív (40 000 leütés, cc. 22 oldal). Elvárás, hogy a beszámoló reflektív legyen, azaz tartalmazza a gyakorló hallgató megfigyeléseit, tapasztalatait, és ezek értelmezését a korábban megismert szakirodalom alapján. A beszámolónak hivatkozásokat és mellékletként (az 1 íven felül!) irodalomjegyzéket is tartalmaznia kell, annak bizonyítására, hogy a hallgató ismeri a témához kapcsolódó szakirodalmat. A beszámolót a fenti vázlat figyelembe vételével kérem elkészíteni, a fedőlapon pedig szerepeljen a cím: Beszámoló az összefüggő gyakorlatról, az író neve, szakja, az intézmény neve, címe, a dátum.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A gyakorlat időtartama: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gyakorlatot a félév utolsó előtti hetéig (október 30-ig) be kell fejezni.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(Külön megbeszélés alapján más időbeosztásra is van lehetőség.)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A gyakorlathoz kötődő dokumentumok végső leadási határideje a végzősök tanulmányi idejének utolsó hete.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Amennyiben a hallgató nem állami fenntartású intézményben szeretné a gyakorlatot eltölteni, úgy vele a gyakorlóintézménynek munkaszerződést kell kötnie a Munka Törvénykönyvében meghatározott szabályok szerint, és hetente a minimálbér 15%-ának megfelelő bért kell fizetnie (plusz a bérterhek)! Az erre vonatkozó szabályok a hatályos felsőoktatási törvényben: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25. A hallgatói munkavégzés szabályai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44. § (1) A hallgató hallgatói munkaszerződés alapján végezhet munkát: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a)</w:t>
            </w:r>
            <w:hyperlink r:id="rId8" w:anchor="lbj146idd1df" w:tooltip="Megállapította: 2015. évi CCVI. törvény 21. § (1). Hatályos: 2016. I. 1-től." w:history="1">
              <w:r w:rsidRPr="00C65716">
                <w:rPr>
                  <w:rFonts w:ascii="Times New Roman" w:eastAsia="Calibri" w:hAnsi="Times New Roman"/>
                  <w:iCs/>
                  <w:color w:val="0000FF"/>
                  <w:sz w:val="22"/>
                  <w:szCs w:val="22"/>
                  <w:u w:val="single"/>
                  <w:vertAlign w:val="superscript"/>
                  <w:lang w:eastAsia="en-US"/>
                </w:rPr>
                <w:t>147</w:t>
              </w:r>
            </w:hyperlink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duális képzés képzési ideje alatt külső gyakorlóhelyen, a képzési program keretében, illetve a képzés részeként megszervezett szakmai gyakorlat vagy gyakorlati képzés során az intézményben, az intézmény által alapított gazdálkodó szervezetben vagy külső gyakorlóhelyen,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b)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 képzési programhoz közvetlenül nem kapcsolódóan a felsőoktatási intézményben vagy a felsőoktatási intézmény által létrehozott gazdálkodó szervezetben.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(2)</w:t>
            </w:r>
            <w:hyperlink r:id="rId9" w:anchor="lbj147idd1df" w:tooltip="A 2012. évi CXXIII. törvény 7. § szerinti szöveggel lép hatályba." w:history="1">
              <w:r w:rsidRPr="00C6571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vertAlign w:val="superscript"/>
                  <w:lang w:eastAsia="en-US"/>
                </w:rPr>
                <w:t>148</w:t>
              </w:r>
            </w:hyperlink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 A hallgatói munkaszerződés alapján munkát végző hallgató foglalkoztatására a munka törvénykönyvének a rendelkezéseit megfelelően alkalmazni kell. A Kormány a hallgatói munkaszerződésre vonatkozó szabályok meghatározása során a munka törvénykönyvénél a hallgató számára kedvezőbb feltételeket állapíthat meg.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(3) A hallgatót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a)</w:t>
            </w:r>
            <w:hyperlink r:id="rId10" w:anchor="lbj148idd1df" w:history="1">
              <w:r w:rsidRPr="00C65716">
                <w:rPr>
                  <w:rFonts w:ascii="Times New Roman" w:eastAsia="Calibri" w:hAnsi="Times New Roman"/>
                  <w:iCs/>
                  <w:color w:val="0000FF"/>
                  <w:sz w:val="22"/>
                  <w:szCs w:val="22"/>
                  <w:u w:val="single"/>
                  <w:vertAlign w:val="superscript"/>
                  <w:lang w:eastAsia="en-US"/>
                </w:rPr>
                <w:t>149</w:t>
              </w:r>
            </w:hyperlink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(1) bekezdés </w:t>
            </w: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a)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pontja szerinti esetben díjazás illetheti, illetve a hat hét időtartamot elérő egybefüggő gyakorlat ideje alatt, valamint a duális képzés képzési ideje alatt díjazás illeti, amelynek mértéke legalább hetente a kötelező legkisebb munkabér (minimálbér) tizenöt százaléka, a díjat - eltérő megállapodás hiányában - a szakmai gyakorlóhely fizeti,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b)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az (1) bekezdés </w:t>
            </w: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b)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pontja szerinti esetben a felek megállapodása szerinti díjazás illeti, melynek ellenében a hallgató által e jogviszonyban létrehozott dolgok tulajdonjoga, illetve a szellemi alkotásokhoz fűződő vagyoni jogok - eltérő megállapodás hiányában - a felsőoktatási intézményre, illetve az általa létrehozott gazdálkodó szervezetre az átadással átszállnak.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(3a)</w:t>
            </w:r>
            <w:hyperlink r:id="rId11" w:anchor="lbj149idd1df" w:history="1">
              <w:r w:rsidRPr="00C6571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vertAlign w:val="superscript"/>
                  <w:lang w:eastAsia="en-US"/>
                </w:rPr>
                <w:t>150</w:t>
              </w:r>
            </w:hyperlink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 A képzési program keretében, illetve a képzés részeként - az (1) bekezdés </w:t>
            </w:r>
            <w:r w:rsidRPr="00C65716"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  <w:t>a) </w:t>
            </w: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pont szerint - megszervezett szakmai gyakorlatra költségvetési szervnél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Félévközi számonkérés módja: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hallgatóknak a második terepgyakorlat-feldolgozó szemináriumra az egyik esettanulmányukat el kell készíteniük, és a szeminárium előtti hét első napjáig el kell küldeniük a szeminárium vezetőjének. A harmadik alkalom előtti hétre a 2. esettanulmányukat is el kell készíteniük, és el kell küldeniük. Ennek célja, hogy a hallgatók a szupervízióban felkészülten vehessenek részt.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Gyakorlati jegy teljesítésének módja, értékelése: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terepgyakorlat értékelését annak teljesítése és a kapcsolódó dokumentáció, a terepnapló és az esettanulmányok, valamint a tereptanári értékelőlap alapján a terepgyakorlat szakmai vezetője végzi.</w:t>
            </w:r>
          </w:p>
          <w:p w:rsidR="00C65716" w:rsidRPr="00C65716" w:rsidRDefault="00C65716" w:rsidP="00C65716">
            <w:pPr>
              <w:suppressAutoHyphens w:val="0"/>
              <w:autoSpaceDN w:val="0"/>
              <w:spacing w:line="276" w:lineRule="auto"/>
              <w:jc w:val="left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hallgatói teljesítmény értékelésének alapját a fent ismertetett képzési és kimeneti követelmények jelentik. Természetesen az egyes munkakörökben a fent ismertetett kompetenciák eltérő jelentőséggel bírnak.</w:t>
            </w: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Kötelező és ajánlott irodalmat </w:t>
            </w:r>
            <w:r w:rsidRPr="00C657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 terephelyen végzett szolgáltatások irodalma jelenti. Ezt a  hallgató feldolgozza, és ennek eredményei szintén bekerülnek a terepnaplóba.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C65716" w:rsidRPr="00C65716" w:rsidTr="00A20E4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bookmarkStart w:id="1" w:name="_Hlk109331352"/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Az összefüggő gyakorlat szakmai vezetője: 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Dr. Kozma Judit egyetemi docens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Miskolci Egyetem BTK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Alkalmazott Társadalomtudományok Intézete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Szociális Munka Tanszék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Miskolc Egyetemváros 3515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E-mail: </w:t>
            </w:r>
            <w:hyperlink r:id="rId12" w:tgtFrame="_blank" w:history="1">
              <w:r w:rsidRPr="00C65716">
                <w:rPr>
                  <w:rFonts w:ascii="Times New Roman" w:eastAsia="Calibri" w:hAnsi="Times New Roman"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judit.kozma54@</w:t>
              </w:r>
            </w:hyperlink>
            <w:hyperlink r:id="rId13" w:tgtFrame="_blank" w:history="1">
              <w:r w:rsidRPr="00C65716">
                <w:rPr>
                  <w:rFonts w:ascii="Times New Roman" w:eastAsia="Calibri" w:hAnsi="Times New Roman"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gmail.com</w:t>
              </w:r>
            </w:hyperlink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CV: </w:t>
            </w:r>
            <w:hyperlink r:id="rId14" w:tgtFrame="_blank" w:history="1">
              <w:r w:rsidRPr="00C65716">
                <w:rPr>
                  <w:rFonts w:ascii="Times New Roman" w:eastAsia="Calibri" w:hAnsi="Times New Roman"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https://atti.uni-miskolc.hu/docs/KozmaJ_CV2019.pdf</w:t>
              </w:r>
            </w:hyperlink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  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Tel.: +36 20 4656497</w:t>
            </w:r>
          </w:p>
          <w:bookmarkEnd w:id="1"/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C6571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Egyéni szupervíziót szükség szerint lehet kérni a fenti telefonszámon vagy Messengeren.</w:t>
            </w:r>
          </w:p>
          <w:p w:rsidR="00C65716" w:rsidRPr="00C65716" w:rsidRDefault="00C65716" w:rsidP="00C65716">
            <w:pPr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456ECF" w:rsidRPr="00456ECF" w:rsidRDefault="00456ECF" w:rsidP="00456ECF">
      <w:pPr>
        <w:autoSpaceDN w:val="0"/>
        <w:spacing w:after="120" w:line="276" w:lineRule="auto"/>
        <w:textAlignment w:val="baseline"/>
        <w:rPr>
          <w:rFonts w:ascii="Times New Roman" w:eastAsia="Calibri" w:hAnsi="Times New Roman"/>
          <w:sz w:val="22"/>
          <w:szCs w:val="22"/>
          <w:lang w:eastAsia="en-US"/>
        </w:rPr>
      </w:pPr>
    </w:p>
    <w:p w:rsidR="00456ECF" w:rsidRPr="00456ECF" w:rsidRDefault="00456ECF" w:rsidP="00456ECF">
      <w:pPr>
        <w:autoSpaceDN w:val="0"/>
        <w:spacing w:after="120" w:line="276" w:lineRule="auto"/>
        <w:textAlignment w:val="baseline"/>
        <w:rPr>
          <w:rFonts w:ascii="Times New Roman" w:eastAsia="Calibri" w:hAnsi="Times New Roman"/>
          <w:sz w:val="22"/>
          <w:szCs w:val="22"/>
          <w:lang w:eastAsia="en-US"/>
        </w:rPr>
      </w:pPr>
    </w:p>
    <w:p w:rsidR="00B94174" w:rsidRPr="00952231" w:rsidRDefault="00B94174">
      <w:pPr>
        <w:suppressAutoHyphens w:val="0"/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eastAsia="hu-HU"/>
        </w:rPr>
      </w:pPr>
    </w:p>
    <w:sectPr w:rsidR="00B94174" w:rsidRPr="00952231" w:rsidSect="00B94174"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BB" w:rsidRDefault="002079BB" w:rsidP="003941C4">
      <w:pPr>
        <w:spacing w:line="240" w:lineRule="auto"/>
      </w:pPr>
      <w:r>
        <w:separator/>
      </w:r>
    </w:p>
  </w:endnote>
  <w:endnote w:type="continuationSeparator" w:id="0">
    <w:p w:rsidR="002079BB" w:rsidRDefault="002079BB" w:rsidP="00394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6291700"/>
      <w:docPartObj>
        <w:docPartGallery w:val="Page Numbers (Bottom of Page)"/>
        <w:docPartUnique/>
      </w:docPartObj>
    </w:sdtPr>
    <w:sdtContent>
      <w:p w:rsidR="003941C4" w:rsidRDefault="00905278">
        <w:pPr>
          <w:pStyle w:val="llb"/>
          <w:jc w:val="center"/>
        </w:pPr>
        <w:r>
          <w:fldChar w:fldCharType="begin"/>
        </w:r>
        <w:r w:rsidR="003941C4">
          <w:instrText>PAGE   \* MERGEFORMAT</w:instrText>
        </w:r>
        <w:r>
          <w:fldChar w:fldCharType="separate"/>
        </w:r>
        <w:r w:rsidR="002079BB">
          <w:rPr>
            <w:noProof/>
          </w:rPr>
          <w:t>1</w:t>
        </w:r>
        <w:r>
          <w:fldChar w:fldCharType="end"/>
        </w:r>
      </w:p>
    </w:sdtContent>
  </w:sdt>
  <w:p w:rsidR="003941C4" w:rsidRDefault="003941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BB" w:rsidRDefault="002079BB" w:rsidP="003941C4">
      <w:pPr>
        <w:spacing w:line="240" w:lineRule="auto"/>
      </w:pPr>
      <w:r>
        <w:separator/>
      </w:r>
    </w:p>
  </w:footnote>
  <w:footnote w:type="continuationSeparator" w:id="0">
    <w:p w:rsidR="002079BB" w:rsidRDefault="002079BB" w:rsidP="003941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E91A84"/>
    <w:multiLevelType w:val="hybridMultilevel"/>
    <w:tmpl w:val="8C5F38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603ED5"/>
    <w:multiLevelType w:val="hybridMultilevel"/>
    <w:tmpl w:val="92EEC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5A268F"/>
    <w:multiLevelType w:val="hybridMultilevel"/>
    <w:tmpl w:val="0A2F5D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E97D836"/>
    <w:multiLevelType w:val="hybridMultilevel"/>
    <w:tmpl w:val="A867B8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F3191B1"/>
    <w:multiLevelType w:val="hybridMultilevel"/>
    <w:tmpl w:val="3BECD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6FC9C7D"/>
    <w:multiLevelType w:val="hybridMultilevel"/>
    <w:tmpl w:val="C823E7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88209E6"/>
    <w:multiLevelType w:val="hybridMultilevel"/>
    <w:tmpl w:val="E47D11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A4D88D"/>
    <w:multiLevelType w:val="hybridMultilevel"/>
    <w:tmpl w:val="578B15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975B58"/>
    <w:multiLevelType w:val="hybridMultilevel"/>
    <w:tmpl w:val="D1E7F9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0">
    <w:nsid w:val="011E17E4"/>
    <w:multiLevelType w:val="hybridMultilevel"/>
    <w:tmpl w:val="01440EAC"/>
    <w:lvl w:ilvl="0" w:tplc="0BBA5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4F01D"/>
    <w:multiLevelType w:val="hybridMultilevel"/>
    <w:tmpl w:val="3516A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400172A"/>
    <w:multiLevelType w:val="hybridMultilevel"/>
    <w:tmpl w:val="A8FC39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45571A1"/>
    <w:multiLevelType w:val="hybridMultilevel"/>
    <w:tmpl w:val="0360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DE7674"/>
    <w:multiLevelType w:val="hybridMultilevel"/>
    <w:tmpl w:val="00004470"/>
    <w:lvl w:ilvl="0" w:tplc="08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0AC31ED7"/>
    <w:multiLevelType w:val="hybridMultilevel"/>
    <w:tmpl w:val="BCB60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214247"/>
    <w:multiLevelType w:val="hybridMultilevel"/>
    <w:tmpl w:val="2EA7B9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D632E2D"/>
    <w:multiLevelType w:val="hybridMultilevel"/>
    <w:tmpl w:val="86E2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F93C02"/>
    <w:multiLevelType w:val="hybridMultilevel"/>
    <w:tmpl w:val="B9D4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241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1994C34"/>
    <w:multiLevelType w:val="hybridMultilevel"/>
    <w:tmpl w:val="5196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09456E"/>
    <w:multiLevelType w:val="hybridMultilevel"/>
    <w:tmpl w:val="D8AE4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93ECE"/>
    <w:multiLevelType w:val="hybridMultilevel"/>
    <w:tmpl w:val="0A56DD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37210CB"/>
    <w:multiLevelType w:val="hybridMultilevel"/>
    <w:tmpl w:val="AD841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5AA8E"/>
    <w:multiLevelType w:val="hybridMultilevel"/>
    <w:tmpl w:val="E6E1FF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7B620B7"/>
    <w:multiLevelType w:val="hybridMultilevel"/>
    <w:tmpl w:val="A71A3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F2725C9"/>
    <w:multiLevelType w:val="hybridMultilevel"/>
    <w:tmpl w:val="DE8AE036"/>
    <w:lvl w:ilvl="0" w:tplc="9EDCF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96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570763C"/>
    <w:multiLevelType w:val="hybridMultilevel"/>
    <w:tmpl w:val="910674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673F12C"/>
    <w:multiLevelType w:val="hybridMultilevel"/>
    <w:tmpl w:val="4BBEF7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9747D99"/>
    <w:multiLevelType w:val="hybridMultilevel"/>
    <w:tmpl w:val="A65DE7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9E37564"/>
    <w:multiLevelType w:val="hybridMultilevel"/>
    <w:tmpl w:val="413E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1A430F"/>
    <w:multiLevelType w:val="hybridMultilevel"/>
    <w:tmpl w:val="97401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EA6B25"/>
    <w:multiLevelType w:val="hybridMultilevel"/>
    <w:tmpl w:val="8BFA972C"/>
    <w:lvl w:ilvl="0" w:tplc="08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4">
    <w:nsid w:val="422E1A49"/>
    <w:multiLevelType w:val="hybridMultilevel"/>
    <w:tmpl w:val="2390A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628310F"/>
    <w:multiLevelType w:val="hybridMultilevel"/>
    <w:tmpl w:val="BA221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854F52"/>
    <w:multiLevelType w:val="hybridMultilevel"/>
    <w:tmpl w:val="6CEAA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43E44"/>
    <w:multiLevelType w:val="hybridMultilevel"/>
    <w:tmpl w:val="F306D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EE479F"/>
    <w:multiLevelType w:val="hybridMultilevel"/>
    <w:tmpl w:val="91225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5F181D"/>
    <w:multiLevelType w:val="hybridMultilevel"/>
    <w:tmpl w:val="B8309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A11B3"/>
    <w:multiLevelType w:val="hybridMultilevel"/>
    <w:tmpl w:val="7A6AA6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08F9679"/>
    <w:multiLevelType w:val="hybridMultilevel"/>
    <w:tmpl w:val="04684B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57BE1"/>
    <w:multiLevelType w:val="hybridMultilevel"/>
    <w:tmpl w:val="8112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7BFCB"/>
    <w:multiLevelType w:val="hybridMultilevel"/>
    <w:tmpl w:val="A860F0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7AE198D"/>
    <w:multiLevelType w:val="hybridMultilevel"/>
    <w:tmpl w:val="F214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9"/>
  </w:num>
  <w:num w:numId="4">
    <w:abstractNumId w:val="41"/>
  </w:num>
  <w:num w:numId="5">
    <w:abstractNumId w:val="3"/>
  </w:num>
  <w:num w:numId="6">
    <w:abstractNumId w:val="1"/>
  </w:num>
  <w:num w:numId="7">
    <w:abstractNumId w:val="30"/>
  </w:num>
  <w:num w:numId="8">
    <w:abstractNumId w:val="8"/>
  </w:num>
  <w:num w:numId="9">
    <w:abstractNumId w:val="28"/>
  </w:num>
  <w:num w:numId="10">
    <w:abstractNumId w:val="16"/>
  </w:num>
  <w:num w:numId="11">
    <w:abstractNumId w:val="5"/>
  </w:num>
  <w:num w:numId="12">
    <w:abstractNumId w:val="24"/>
  </w:num>
  <w:num w:numId="13">
    <w:abstractNumId w:val="0"/>
  </w:num>
  <w:num w:numId="14">
    <w:abstractNumId w:val="6"/>
  </w:num>
  <w:num w:numId="15">
    <w:abstractNumId w:val="4"/>
  </w:num>
  <w:num w:numId="16">
    <w:abstractNumId w:val="7"/>
  </w:num>
  <w:num w:numId="17">
    <w:abstractNumId w:val="43"/>
  </w:num>
  <w:num w:numId="18">
    <w:abstractNumId w:val="42"/>
  </w:num>
  <w:num w:numId="19">
    <w:abstractNumId w:val="15"/>
  </w:num>
  <w:num w:numId="20">
    <w:abstractNumId w:val="37"/>
  </w:num>
  <w:num w:numId="21">
    <w:abstractNumId w:val="32"/>
  </w:num>
  <w:num w:numId="22">
    <w:abstractNumId w:val="44"/>
  </w:num>
  <w:num w:numId="23">
    <w:abstractNumId w:val="22"/>
  </w:num>
  <w:num w:numId="24">
    <w:abstractNumId w:val="17"/>
  </w:num>
  <w:num w:numId="25">
    <w:abstractNumId w:val="36"/>
  </w:num>
  <w:num w:numId="26">
    <w:abstractNumId w:val="18"/>
  </w:num>
  <w:num w:numId="27">
    <w:abstractNumId w:val="21"/>
  </w:num>
  <w:num w:numId="28">
    <w:abstractNumId w:val="35"/>
  </w:num>
  <w:num w:numId="29">
    <w:abstractNumId w:val="31"/>
  </w:num>
  <w:num w:numId="30">
    <w:abstractNumId w:val="9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1">
    <w:abstractNumId w:val="40"/>
  </w:num>
  <w:num w:numId="32">
    <w:abstractNumId w:val="38"/>
  </w:num>
  <w:num w:numId="33">
    <w:abstractNumId w:val="39"/>
  </w:num>
  <w:num w:numId="34">
    <w:abstractNumId w:val="27"/>
  </w:num>
  <w:num w:numId="35">
    <w:abstractNumId w:val="19"/>
  </w:num>
  <w:num w:numId="36">
    <w:abstractNumId w:val="20"/>
  </w:num>
  <w:num w:numId="37">
    <w:abstractNumId w:val="13"/>
  </w:num>
  <w:num w:numId="38">
    <w:abstractNumId w:val="10"/>
  </w:num>
  <w:num w:numId="39">
    <w:abstractNumId w:val="12"/>
  </w:num>
  <w:num w:numId="40">
    <w:abstractNumId w:val="14"/>
  </w:num>
  <w:num w:numId="41">
    <w:abstractNumId w:val="33"/>
  </w:num>
  <w:num w:numId="42">
    <w:abstractNumId w:val="25"/>
  </w:num>
  <w:num w:numId="43">
    <w:abstractNumId w:val="34"/>
  </w:num>
  <w:num w:numId="44">
    <w:abstractNumId w:val="23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F4E6F"/>
    <w:rsid w:val="000153E2"/>
    <w:rsid w:val="00016CF1"/>
    <w:rsid w:val="00046806"/>
    <w:rsid w:val="000563C4"/>
    <w:rsid w:val="00075CD0"/>
    <w:rsid w:val="000A7CE9"/>
    <w:rsid w:val="000E2DD3"/>
    <w:rsid w:val="001268E0"/>
    <w:rsid w:val="0014536F"/>
    <w:rsid w:val="00172601"/>
    <w:rsid w:val="001808F3"/>
    <w:rsid w:val="001963F5"/>
    <w:rsid w:val="001D3056"/>
    <w:rsid w:val="001D330A"/>
    <w:rsid w:val="001E4D28"/>
    <w:rsid w:val="001F0FB0"/>
    <w:rsid w:val="001F4E6F"/>
    <w:rsid w:val="002079BB"/>
    <w:rsid w:val="00211D58"/>
    <w:rsid w:val="00215CB1"/>
    <w:rsid w:val="00236896"/>
    <w:rsid w:val="002374D7"/>
    <w:rsid w:val="00250F1A"/>
    <w:rsid w:val="002612FD"/>
    <w:rsid w:val="00271661"/>
    <w:rsid w:val="002736C3"/>
    <w:rsid w:val="00295A8D"/>
    <w:rsid w:val="002A125A"/>
    <w:rsid w:val="002A1B67"/>
    <w:rsid w:val="002E4566"/>
    <w:rsid w:val="002F1CB6"/>
    <w:rsid w:val="0036423A"/>
    <w:rsid w:val="00366EF3"/>
    <w:rsid w:val="003941C4"/>
    <w:rsid w:val="003B64FA"/>
    <w:rsid w:val="003C5380"/>
    <w:rsid w:val="003F34A6"/>
    <w:rsid w:val="003F4138"/>
    <w:rsid w:val="00404C68"/>
    <w:rsid w:val="00431263"/>
    <w:rsid w:val="00433280"/>
    <w:rsid w:val="00453FA9"/>
    <w:rsid w:val="004551FF"/>
    <w:rsid w:val="00456ECF"/>
    <w:rsid w:val="004576BB"/>
    <w:rsid w:val="0046001E"/>
    <w:rsid w:val="004A2249"/>
    <w:rsid w:val="004D2E46"/>
    <w:rsid w:val="004D511D"/>
    <w:rsid w:val="004E226D"/>
    <w:rsid w:val="004F0C22"/>
    <w:rsid w:val="00512A0A"/>
    <w:rsid w:val="00545B85"/>
    <w:rsid w:val="00547F1D"/>
    <w:rsid w:val="00577EF1"/>
    <w:rsid w:val="00582BFF"/>
    <w:rsid w:val="00582ED6"/>
    <w:rsid w:val="005A4A9C"/>
    <w:rsid w:val="005A59EF"/>
    <w:rsid w:val="005B2D2D"/>
    <w:rsid w:val="005D275D"/>
    <w:rsid w:val="005D2890"/>
    <w:rsid w:val="005D406E"/>
    <w:rsid w:val="005E1752"/>
    <w:rsid w:val="00634991"/>
    <w:rsid w:val="00672A82"/>
    <w:rsid w:val="00680B80"/>
    <w:rsid w:val="006B5DAE"/>
    <w:rsid w:val="006D73B5"/>
    <w:rsid w:val="006E0AF4"/>
    <w:rsid w:val="006E2945"/>
    <w:rsid w:val="00700D08"/>
    <w:rsid w:val="00747F52"/>
    <w:rsid w:val="00753B75"/>
    <w:rsid w:val="007A31D5"/>
    <w:rsid w:val="007B3C9C"/>
    <w:rsid w:val="007B3D4D"/>
    <w:rsid w:val="007B4F7A"/>
    <w:rsid w:val="00802757"/>
    <w:rsid w:val="00817C95"/>
    <w:rsid w:val="00836A0A"/>
    <w:rsid w:val="00852310"/>
    <w:rsid w:val="00855734"/>
    <w:rsid w:val="008558F9"/>
    <w:rsid w:val="00857C15"/>
    <w:rsid w:val="00893F3C"/>
    <w:rsid w:val="008A09A0"/>
    <w:rsid w:val="008B78C3"/>
    <w:rsid w:val="008D6DC6"/>
    <w:rsid w:val="00905278"/>
    <w:rsid w:val="00912B6B"/>
    <w:rsid w:val="00952231"/>
    <w:rsid w:val="00953081"/>
    <w:rsid w:val="00964ECE"/>
    <w:rsid w:val="00984A20"/>
    <w:rsid w:val="00996278"/>
    <w:rsid w:val="009972F4"/>
    <w:rsid w:val="009D3F31"/>
    <w:rsid w:val="00A2447B"/>
    <w:rsid w:val="00A360F5"/>
    <w:rsid w:val="00A374C0"/>
    <w:rsid w:val="00A673F8"/>
    <w:rsid w:val="00A74EB6"/>
    <w:rsid w:val="00A77C88"/>
    <w:rsid w:val="00A86436"/>
    <w:rsid w:val="00A93A9A"/>
    <w:rsid w:val="00B210AB"/>
    <w:rsid w:val="00B308D3"/>
    <w:rsid w:val="00B542D1"/>
    <w:rsid w:val="00B94174"/>
    <w:rsid w:val="00B96841"/>
    <w:rsid w:val="00BC194E"/>
    <w:rsid w:val="00BE6113"/>
    <w:rsid w:val="00C447EA"/>
    <w:rsid w:val="00C65716"/>
    <w:rsid w:val="00C97AD2"/>
    <w:rsid w:val="00CA622B"/>
    <w:rsid w:val="00CF7CA8"/>
    <w:rsid w:val="00D26786"/>
    <w:rsid w:val="00D47791"/>
    <w:rsid w:val="00D50B33"/>
    <w:rsid w:val="00D7022F"/>
    <w:rsid w:val="00D71B8A"/>
    <w:rsid w:val="00D82F85"/>
    <w:rsid w:val="00DD28F7"/>
    <w:rsid w:val="00DE1256"/>
    <w:rsid w:val="00DF339B"/>
    <w:rsid w:val="00E070E2"/>
    <w:rsid w:val="00E2474B"/>
    <w:rsid w:val="00E44436"/>
    <w:rsid w:val="00E46120"/>
    <w:rsid w:val="00E472E8"/>
    <w:rsid w:val="00EC07AF"/>
    <w:rsid w:val="00EC0B4A"/>
    <w:rsid w:val="00EC7DBD"/>
    <w:rsid w:val="00ED5FFA"/>
    <w:rsid w:val="00EE6A6C"/>
    <w:rsid w:val="00F10A7B"/>
    <w:rsid w:val="00F3232A"/>
    <w:rsid w:val="00F75139"/>
    <w:rsid w:val="00FD2D75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7AF"/>
    <w:pPr>
      <w:suppressAutoHyphens/>
    </w:pPr>
    <w:rPr>
      <w:rFonts w:ascii="Arial Narrow" w:hAnsi="Arial Narrow"/>
      <w:lang w:eastAsia="ar-SA"/>
    </w:rPr>
  </w:style>
  <w:style w:type="paragraph" w:styleId="Cmsor1">
    <w:name w:val="heading 1"/>
    <w:basedOn w:val="Default"/>
    <w:next w:val="Default"/>
    <w:link w:val="Cmsor1Char"/>
    <w:uiPriority w:val="99"/>
    <w:qFormat/>
    <w:rsid w:val="00075CD0"/>
    <w:pPr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EC07AF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EC07AF"/>
    <w:rPr>
      <w:rFonts w:ascii="Cambria" w:eastAsiaTheme="majorEastAsia" w:hAnsi="Cambria" w:cstheme="majorBidi"/>
      <w:sz w:val="24"/>
      <w:szCs w:val="24"/>
      <w:lang w:eastAsia="ar-SA"/>
    </w:rPr>
  </w:style>
  <w:style w:type="paragraph" w:customStyle="1" w:styleId="Default">
    <w:name w:val="Default"/>
    <w:rsid w:val="001F4E6F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075CD0"/>
    <w:rPr>
      <w:sz w:val="24"/>
      <w:szCs w:val="24"/>
    </w:rPr>
  </w:style>
  <w:style w:type="paragraph" w:styleId="Szvegtrzs3">
    <w:name w:val="Body Text 3"/>
    <w:basedOn w:val="Default"/>
    <w:next w:val="Default"/>
    <w:link w:val="Szvegtrzs3Char"/>
    <w:uiPriority w:val="99"/>
    <w:rsid w:val="00075CD0"/>
    <w:rPr>
      <w:color w:val="auto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75CD0"/>
    <w:rPr>
      <w:sz w:val="24"/>
      <w:szCs w:val="24"/>
    </w:rPr>
  </w:style>
  <w:style w:type="paragraph" w:styleId="Szvegtrzs2">
    <w:name w:val="Body Text 2"/>
    <w:basedOn w:val="Default"/>
    <w:next w:val="Default"/>
    <w:link w:val="Szvegtrzs2Char"/>
    <w:uiPriority w:val="99"/>
    <w:rsid w:val="00075CD0"/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75CD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8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1C4"/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1C4"/>
    <w:rPr>
      <w:rFonts w:ascii="Arial Narrow" w:hAnsi="Arial Narrow"/>
      <w:lang w:eastAsia="ar-SA"/>
    </w:rPr>
  </w:style>
  <w:style w:type="character" w:styleId="Hiperhivatkozs">
    <w:name w:val="Hyperlink"/>
    <w:basedOn w:val="Bekezdsalapbettpusa"/>
    <w:uiPriority w:val="99"/>
    <w:unhideWhenUsed/>
    <w:rsid w:val="003941C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B941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582E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1100204.TV" TargetMode="External"/><Relationship Id="rId13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sz.hu/sites/default/files/Etikai_Kodex_2022.pdf" TargetMode="External"/><Relationship Id="rId12" Type="http://schemas.openxmlformats.org/officeDocument/2006/relationships/hyperlink" Target="mailto:jkozma@t-online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t.jogtar.hu/jr/gen/hjegy_doc.cgi?docid=A1100204.T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et.jogtar.hu/jr/gen/hjegy_doc.cgi?docid=A1100204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100204.TV" TargetMode="External"/><Relationship Id="rId14" Type="http://schemas.openxmlformats.org/officeDocument/2006/relationships/hyperlink" Target="https://atti.uni-miskolc.hu/docs/KozmaJ_CV201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3276</Words>
  <Characters>22607</Characters>
  <Application>Microsoft Office Word</Application>
  <DocSecurity>0</DocSecurity>
  <Lines>188</Lines>
  <Paragraphs>51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A terepintézmény vállalja, hogy</vt:lpstr>
      <vt:lpstr>        A tereptanár vállalja, hogy</vt:lpstr>
    </vt:vector>
  </TitlesOfParts>
  <Company>The 609 Team</Company>
  <LinksUpToDate>false</LinksUpToDate>
  <CharactersWithSpaces>25832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Graholy Éva</cp:lastModifiedBy>
  <cp:revision>4</cp:revision>
  <dcterms:created xsi:type="dcterms:W3CDTF">2022-07-22T10:46:00Z</dcterms:created>
  <dcterms:modified xsi:type="dcterms:W3CDTF">2022-07-22T10:46:00Z</dcterms:modified>
</cp:coreProperties>
</file>